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w:bidi w:val="0"/>
      </w:pPr>
      <w:r>
        <w:rPr/>
        <w:fldChar w:fldCharType="begin" w:fldLock="0"/>
      </w:r>
      <w:r>
        <w:instrText xml:space="preserve"> DATE \@ "dddd, MMMM d, y" </w:instrText>
      </w:r>
      <w:r>
        <w:rPr/>
        <w:fldChar w:fldCharType="separate" w:fldLock="0"/>
      </w:r>
      <w:r>
        <w:rPr>
          <w:rtl w:val="0"/>
          <w:lang w:val="en-US"/>
        </w:rPr>
        <w:t>Wednesday, November 13, 2024</w:t>
      </w:r>
      <w:r>
        <w:rPr/>
        <w:fldChar w:fldCharType="end" w:fldLock="1"/>
      </w:r>
    </w:p>
    <w:p>
      <w:pPr>
        <w:pStyle w:val="Header &amp; Footer"/>
        <w:bidi w:val="0"/>
      </w:pPr>
    </w:p>
    <w:p>
      <w:pPr>
        <w:pStyle w:val="Title"/>
        <w:bidi w:val="0"/>
      </w:pPr>
      <w:r>
        <w:rPr>
          <w:rtl w:val="0"/>
        </w:rPr>
        <w:t xml:space="preserve">Bittersweet Farm  New Years Day Trial </w:t>
      </w:r>
    </w:p>
    <w:p>
      <w:pPr>
        <w:pStyle w:val="Subject"/>
        <w:bidi w:val="0"/>
      </w:pPr>
      <w:r>
        <w:rPr>
          <w:rtl w:val="0"/>
        </w:rPr>
        <w:t>Update</w:t>
      </w:r>
    </w:p>
    <w:p>
      <w:pPr>
        <w:pStyle w:val="Body"/>
        <w:numPr>
          <w:ilvl w:val="0"/>
          <w:numId w:val="2"/>
        </w:numPr>
        <w:bidi w:val="0"/>
      </w:pPr>
      <w:r>
        <w:rPr>
          <w:rtl w:val="0"/>
        </w:rPr>
        <w:t>This trial is weather permitting. Due to the need to plan for Porto potty and other logistics, pre entry is needed. Entries are now open and close December 25th. Checks will not be cashed until December 31 to allow for handlers to withdraw in case of inclement traveling weather. The trial will be postponed or cancelled if the weather is too wintery or too dangerous for travel. There will be prizes to 5th place and if there is a big enough entry, there will be monetary prizes to 5th place.</w:t>
      </w:r>
    </w:p>
    <w:p>
      <w:pPr>
        <w:pStyle w:val="Body"/>
        <w:numPr>
          <w:ilvl w:val="0"/>
          <w:numId w:val="2"/>
        </w:numPr>
        <w:bidi w:val="0"/>
      </w:pPr>
      <w:r>
        <w:rPr>
          <w:rtl w:val="0"/>
        </w:rPr>
        <w:t xml:space="preserve">The entry is now available at </w:t>
      </w:r>
      <w:r>
        <w:rPr>
          <w:rStyle w:val="Hyperlink.0"/>
        </w:rPr>
        <w:fldChar w:fldCharType="begin" w:fldLock="0"/>
      </w:r>
      <w:r>
        <w:rPr>
          <w:rStyle w:val="Hyperlink.0"/>
        </w:rPr>
        <w:instrText xml:space="preserve"> HYPERLINK "http://www.nebca.net"</w:instrText>
      </w:r>
      <w:r>
        <w:rPr>
          <w:rStyle w:val="Hyperlink.0"/>
        </w:rPr>
        <w:fldChar w:fldCharType="separate" w:fldLock="0"/>
      </w:r>
      <w:r>
        <w:rPr>
          <w:rStyle w:val="Hyperlink.0"/>
          <w:rtl w:val="0"/>
        </w:rPr>
        <w:t>www.nebca.net</w:t>
      </w:r>
      <w:r>
        <w:rPr/>
        <w:fldChar w:fldCharType="end" w:fldLock="0"/>
      </w:r>
      <w:r>
        <w:rPr>
          <w:rtl w:val="0"/>
        </w:rPr>
        <w:t>. Make checks out and mail to Carol Campion, 109 Hammond Hill Rd, Hampton Ct. Any questions please write to me at carcampion06247@gmail.com</w:t>
      </w:r>
    </w:p>
    <w:sectPr>
      <w:headerReference w:type="default" r:id="rId4"/>
      <w:footerReference w:type="default" r:id="rId5"/>
      <w:pgSz w:w="12240" w:h="15840"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te Taking"/>
  </w:abstractNum>
  <w:abstractNum w:abstractNumId="1">
    <w:multiLevelType w:val="hybridMultilevel"/>
    <w:styleLink w:val="Note Takin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434343"/>
      <w:spacing w:val="0"/>
      <w:kern w:val="0"/>
      <w:position w:val="0"/>
      <w:sz w:val="36"/>
      <w:szCs w:val="36"/>
      <w:u w:val="none"/>
      <w:shd w:val="nil" w:color="auto" w:fill="auto"/>
      <w:vertAlign w:val="baseline"/>
      <w:lang w:val="en-US"/>
      <w14:textOutline>
        <w14:noFill/>
      </w14:textOutline>
      <w14:textFill>
        <w14:solidFill>
          <w14:srgbClr w14:val="444444"/>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Subject">
    <w:name w:val="Subject"/>
    <w:next w:val="Body 2"/>
    <w:pPr>
      <w:keepNext w:val="1"/>
      <w:keepLines w:val="0"/>
      <w:pageBreakBefore w:val="0"/>
      <w:widowControl w:val="1"/>
      <w:pBdr>
        <w:top w:val="single" w:color="515151" w:sz="4" w:space="3"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ote Taking">
    <w:name w:val="Note Taking"/>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Helvetica Neue"/>
        <a:ea typeface="Helvetica Neue"/>
        <a:cs typeface="Helvetica Neue"/>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